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81" w:rsidRPr="00911B3E" w:rsidRDefault="00AC2D81" w:rsidP="00AC2D8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eastAsia="es-PE"/>
        </w:rPr>
      </w:pPr>
      <w:r w:rsidRPr="00390AA1">
        <w:rPr>
          <w:rFonts w:ascii="Times New Roman" w:hAnsi="Times New Roman"/>
          <w:b/>
          <w:sz w:val="24"/>
          <w:szCs w:val="24"/>
          <w:lang w:eastAsia="es-PE"/>
        </w:rPr>
        <w:t>Tabla 1.</w:t>
      </w:r>
      <w:r>
        <w:rPr>
          <w:rFonts w:ascii="Times New Roman" w:hAnsi="Times New Roman"/>
          <w:sz w:val="24"/>
          <w:szCs w:val="24"/>
          <w:lang w:eastAsia="es-PE"/>
        </w:rPr>
        <w:t xml:space="preserve"> Evaluación de la diferencias de puntajes y concordancia entre las características que manifiestan tener los médicos recién egresados y las que debe tener un buen médico, Lima 2010. </w:t>
      </w:r>
    </w:p>
    <w:tbl>
      <w:tblPr>
        <w:tblpPr w:leftFromText="141" w:rightFromText="141" w:vertAnchor="text" w:horzAnchor="margin" w:tblpXSpec="center" w:tblpY="318"/>
        <w:tblW w:w="984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1422"/>
        <w:gridCol w:w="1258"/>
        <w:gridCol w:w="1229"/>
        <w:gridCol w:w="1295"/>
      </w:tblGrid>
      <w:tr w:rsidR="00AC2D81" w:rsidRPr="00887C10" w:rsidTr="00546AF0">
        <w:tc>
          <w:tcPr>
            <w:tcW w:w="4644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Item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proofErr w:type="spellStart"/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Puntaje</w:t>
            </w:r>
            <w:proofErr w:type="spellEnd"/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promedio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Coeficiente </w:t>
            </w:r>
            <w:proofErr w:type="spellStart"/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Kappa</w:t>
            </w:r>
            <w:proofErr w:type="spellEnd"/>
          </w:p>
        </w:tc>
      </w:tr>
      <w:tr w:rsidR="00AC2D81" w:rsidRPr="00887C10" w:rsidTr="00546AF0">
        <w:trPr>
          <w:trHeight w:val="173"/>
        </w:trPr>
        <w:tc>
          <w:tcPr>
            <w:tcW w:w="464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proofErr w:type="spellStart"/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Encuestado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proofErr w:type="spellStart"/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Buen</w:t>
            </w:r>
            <w:proofErr w:type="spellEnd"/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 Médico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Wilcoxon (p)</w:t>
            </w:r>
          </w:p>
        </w:tc>
        <w:tc>
          <w:tcPr>
            <w:tcW w:w="129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</w:p>
        </w:tc>
      </w:tr>
      <w:tr w:rsidR="00AC2D81" w:rsidRPr="00887C10" w:rsidTr="00546AF0">
        <w:tc>
          <w:tcPr>
            <w:tcW w:w="4644" w:type="dxa"/>
            <w:tcBorders>
              <w:top w:val="single" w:sz="8" w:space="0" w:color="auto"/>
            </w:tcBorders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Manejar temas de salud publica</w:t>
            </w:r>
          </w:p>
        </w:tc>
        <w:tc>
          <w:tcPr>
            <w:tcW w:w="1422" w:type="dxa"/>
            <w:tcBorders>
              <w:top w:val="single" w:sz="8" w:space="0" w:color="auto"/>
            </w:tcBorders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2,59</w:t>
            </w:r>
          </w:p>
        </w:tc>
        <w:tc>
          <w:tcPr>
            <w:tcW w:w="1258" w:type="dxa"/>
            <w:tcBorders>
              <w:top w:val="single" w:sz="8" w:space="0" w:color="auto"/>
            </w:tcBorders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3,20</w:t>
            </w:r>
          </w:p>
        </w:tc>
        <w:tc>
          <w:tcPr>
            <w:tcW w:w="1229" w:type="dxa"/>
            <w:tcBorders>
              <w:top w:val="single" w:sz="8" w:space="0" w:color="auto"/>
            </w:tcBorders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top w:val="single" w:sz="8" w:space="0" w:color="auto"/>
            </w:tcBorders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0,1189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ar ejemplo de vida saludable a pacientes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2,73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3,25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0,1539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Ser líder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2,73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3,20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0,1629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Conocer la realidad nacional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2,69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3,22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0,1758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Ser  un experto en su área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3,00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3,30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0,2001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Ser asertivo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2,86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3,20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0,2011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Saber de  cultura general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2,85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3,19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0,2029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Desarrollar actividades 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de investigación básica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2,78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3,17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0,2081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ener empatía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2,94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3,27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0,2205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Ser un buen comunicador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2,84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3,22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0,2305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Saber actuar bajo presión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2,83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3,23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0,2324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anejar los recursos de manera adecuada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2,85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3,24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0,2332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Desarrollar actividades 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de investigación aplicada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2,81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3,17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0,2358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lantear metas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3,00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3,25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0,2515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Derivar en forma adecuada y oportuna a sus pacientes a otros médicos o profesionales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2,93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3,26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0,2545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Ser asertivo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2,97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3,29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0,2559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Desarrollar actividades 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con la comunidad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2,94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3,30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0,2581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prender y perfeccionarse en forma continua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2,94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3,25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0,2596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Ser autodidacta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2,78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3,15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0,2635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Desarrollar actividades 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de docencia y educación hacia los estudiantes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2,87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3,21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0,265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Desarrollar actividades 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de docencia y educación hacia los pacientes.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2,98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3,22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0,276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Poder adaptarse frente a diversos contextos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2,97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3,24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0,2901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Saber  escuchar atentamente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3,01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3,22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0,2913</w:t>
            </w:r>
          </w:p>
        </w:tc>
      </w:tr>
      <w:tr w:rsidR="00AC2D81" w:rsidRPr="00887C10" w:rsidTr="00546AF0"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oner en práctica los conocimientos teóricos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2,96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3,22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0,3007</w:t>
            </w:r>
          </w:p>
        </w:tc>
      </w:tr>
      <w:tr w:rsidR="00AC2D81" w:rsidRPr="00887C10" w:rsidTr="00546AF0">
        <w:tc>
          <w:tcPr>
            <w:tcW w:w="4644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Desarrollar actividades 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de docencia y educación hacia el equipo de salud.</w:t>
            </w:r>
          </w:p>
        </w:tc>
        <w:tc>
          <w:tcPr>
            <w:tcW w:w="1422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2,93</w:t>
            </w:r>
          </w:p>
        </w:tc>
        <w:tc>
          <w:tcPr>
            <w:tcW w:w="1258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3,20</w:t>
            </w:r>
          </w:p>
        </w:tc>
        <w:tc>
          <w:tcPr>
            <w:tcW w:w="1229" w:type="dxa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0,3088</w:t>
            </w:r>
          </w:p>
        </w:tc>
      </w:tr>
      <w:tr w:rsidR="00AC2D81" w:rsidRPr="00887C10" w:rsidTr="00546AF0">
        <w:trPr>
          <w:trHeight w:val="240"/>
        </w:trPr>
        <w:tc>
          <w:tcPr>
            <w:tcW w:w="464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Desarrollar actividades de</w:t>
            </w: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 xml:space="preserve"> diagnóstico y tratamiento de pacientes</w:t>
            </w: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3,12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3,33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pStyle w:val="Prrafodelista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AC19C4"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  <w:t>&lt;0,001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AC2D81" w:rsidRPr="00AC19C4" w:rsidRDefault="00AC2D81" w:rsidP="00546A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9C4">
              <w:rPr>
                <w:rFonts w:ascii="Arial" w:hAnsi="Arial" w:cs="Arial"/>
                <w:color w:val="000000"/>
                <w:sz w:val="20"/>
                <w:szCs w:val="20"/>
              </w:rPr>
              <w:t>0,3431</w:t>
            </w:r>
          </w:p>
        </w:tc>
      </w:tr>
    </w:tbl>
    <w:p w:rsidR="00AC2D81" w:rsidRDefault="00AC2D81" w:rsidP="00AC2D81">
      <w:pPr>
        <w:rPr>
          <w:rFonts w:ascii="Times New Roman" w:hAnsi="Times New Roman"/>
          <w:bCs/>
          <w:color w:val="000000"/>
          <w:sz w:val="18"/>
          <w:szCs w:val="18"/>
          <w:lang w:val="pt-BR"/>
        </w:rPr>
      </w:pPr>
    </w:p>
    <w:p w:rsidR="00AC2D81" w:rsidRPr="00390AA1" w:rsidRDefault="00AC2D81" w:rsidP="00AC2D81">
      <w:pPr>
        <w:rPr>
          <w:rFonts w:ascii="Times New Roman" w:hAnsi="Times New Roman"/>
          <w:bCs/>
          <w:color w:val="000000"/>
          <w:sz w:val="18"/>
          <w:szCs w:val="18"/>
          <w:lang w:val="pt-BR"/>
        </w:rPr>
      </w:pPr>
      <w:r>
        <w:rPr>
          <w:rFonts w:ascii="Times New Roman" w:hAnsi="Times New Roman"/>
          <w:bCs/>
          <w:color w:val="000000"/>
          <w:sz w:val="18"/>
          <w:szCs w:val="18"/>
          <w:lang w:val="pt-BR"/>
        </w:rPr>
        <w:t xml:space="preserve"> (*) T</w:t>
      </w:r>
      <w:r w:rsidRPr="00390AA1">
        <w:rPr>
          <w:rFonts w:ascii="Times New Roman" w:hAnsi="Times New Roman"/>
          <w:bCs/>
          <w:color w:val="000000"/>
          <w:sz w:val="18"/>
          <w:szCs w:val="18"/>
          <w:lang w:val="pt-BR"/>
        </w:rPr>
        <w:t xml:space="preserve">abla ordenada </w:t>
      </w:r>
      <w:r>
        <w:rPr>
          <w:rFonts w:ascii="Times New Roman" w:hAnsi="Times New Roman"/>
          <w:bCs/>
          <w:color w:val="000000"/>
          <w:sz w:val="18"/>
          <w:szCs w:val="18"/>
          <w:lang w:val="pt-BR"/>
        </w:rPr>
        <w:t xml:space="preserve">de </w:t>
      </w:r>
      <w:proofErr w:type="spellStart"/>
      <w:r>
        <w:rPr>
          <w:rFonts w:ascii="Times New Roman" w:hAnsi="Times New Roman"/>
          <w:bCs/>
          <w:color w:val="000000"/>
          <w:sz w:val="18"/>
          <w:szCs w:val="18"/>
          <w:lang w:val="pt-BR"/>
        </w:rPr>
        <w:t>manera</w:t>
      </w:r>
      <w:proofErr w:type="spellEnd"/>
      <w:r>
        <w:rPr>
          <w:rFonts w:ascii="Times New Roman" w:hAnsi="Times New Roman"/>
          <w:bCs/>
          <w:color w:val="000000"/>
          <w:sz w:val="18"/>
          <w:szCs w:val="18"/>
          <w:lang w:val="pt-BR"/>
        </w:rPr>
        <w:t xml:space="preserve"> ascendente </w:t>
      </w:r>
      <w:proofErr w:type="spellStart"/>
      <w:r w:rsidRPr="00390AA1">
        <w:rPr>
          <w:rFonts w:ascii="Times New Roman" w:hAnsi="Times New Roman"/>
          <w:bCs/>
          <w:color w:val="000000"/>
          <w:sz w:val="18"/>
          <w:szCs w:val="18"/>
          <w:lang w:val="pt-BR"/>
        </w:rPr>
        <w:t>según</w:t>
      </w:r>
      <w:proofErr w:type="spellEnd"/>
      <w:r w:rsidRPr="00390AA1">
        <w:rPr>
          <w:rFonts w:ascii="Times New Roman" w:hAnsi="Times New Roman"/>
          <w:bCs/>
          <w:color w:val="000000"/>
          <w:sz w:val="18"/>
          <w:szCs w:val="18"/>
          <w:lang w:val="pt-BR"/>
        </w:rPr>
        <w:t xml:space="preserve"> </w:t>
      </w:r>
      <w:proofErr w:type="gramStart"/>
      <w:r w:rsidRPr="00390AA1">
        <w:rPr>
          <w:rFonts w:ascii="Times New Roman" w:hAnsi="Times New Roman"/>
          <w:bCs/>
          <w:color w:val="000000"/>
          <w:sz w:val="18"/>
          <w:szCs w:val="18"/>
          <w:lang w:val="pt-BR"/>
        </w:rPr>
        <w:t>el</w:t>
      </w:r>
      <w:proofErr w:type="gramEnd"/>
      <w:r w:rsidRPr="00390AA1">
        <w:rPr>
          <w:rFonts w:ascii="Times New Roman" w:hAnsi="Times New Roman"/>
          <w:bCs/>
          <w:color w:val="000000"/>
          <w:sz w:val="18"/>
          <w:szCs w:val="18"/>
          <w:lang w:val="pt-BR"/>
        </w:rPr>
        <w:t xml:space="preserve"> valor </w:t>
      </w:r>
      <w:proofErr w:type="spellStart"/>
      <w:r w:rsidRPr="00390AA1">
        <w:rPr>
          <w:rFonts w:ascii="Times New Roman" w:hAnsi="Times New Roman"/>
          <w:bCs/>
          <w:color w:val="000000"/>
          <w:sz w:val="18"/>
          <w:szCs w:val="18"/>
          <w:lang w:val="pt-BR"/>
        </w:rPr>
        <w:t>del</w:t>
      </w:r>
      <w:proofErr w:type="spellEnd"/>
      <w:r w:rsidRPr="00390AA1">
        <w:rPr>
          <w:rFonts w:ascii="Times New Roman" w:hAnsi="Times New Roman"/>
          <w:bCs/>
          <w:color w:val="000000"/>
          <w:sz w:val="18"/>
          <w:szCs w:val="18"/>
          <w:lang w:val="pt-BR"/>
        </w:rPr>
        <w:t xml:space="preserve"> coeficiente </w:t>
      </w:r>
      <w:proofErr w:type="spellStart"/>
      <w:r w:rsidRPr="00390AA1">
        <w:rPr>
          <w:rFonts w:ascii="Times New Roman" w:hAnsi="Times New Roman"/>
          <w:bCs/>
          <w:color w:val="000000"/>
          <w:sz w:val="18"/>
          <w:szCs w:val="18"/>
          <w:lang w:val="pt-BR"/>
        </w:rPr>
        <w:t>kappa</w:t>
      </w:r>
      <w:proofErr w:type="spellEnd"/>
      <w:r>
        <w:rPr>
          <w:rFonts w:ascii="Times New Roman" w:hAnsi="Times New Roman"/>
          <w:bCs/>
          <w:color w:val="000000"/>
          <w:sz w:val="18"/>
          <w:szCs w:val="18"/>
          <w:lang w:val="pt-BR"/>
        </w:rPr>
        <w:t xml:space="preserve"> de </w:t>
      </w:r>
      <w:proofErr w:type="spellStart"/>
      <w:r>
        <w:rPr>
          <w:rFonts w:ascii="Times New Roman" w:hAnsi="Times New Roman"/>
          <w:bCs/>
          <w:color w:val="000000"/>
          <w:sz w:val="18"/>
          <w:szCs w:val="18"/>
          <w:lang w:val="pt-BR"/>
        </w:rPr>
        <w:t>Fleiss</w:t>
      </w:r>
      <w:proofErr w:type="spellEnd"/>
      <w:r>
        <w:rPr>
          <w:rFonts w:ascii="Times New Roman" w:hAnsi="Times New Roman"/>
          <w:bCs/>
          <w:color w:val="000000"/>
          <w:sz w:val="18"/>
          <w:szCs w:val="18"/>
          <w:lang w:val="pt-BR"/>
        </w:rPr>
        <w:t>.</w:t>
      </w:r>
    </w:p>
    <w:p w:rsidR="008E6E11" w:rsidRPr="00AC2D81" w:rsidRDefault="008E6E11">
      <w:pPr>
        <w:rPr>
          <w:lang w:val="pt-BR"/>
        </w:rPr>
      </w:pPr>
      <w:bookmarkStart w:id="0" w:name="_GoBack"/>
      <w:bookmarkEnd w:id="0"/>
    </w:p>
    <w:sectPr w:rsidR="008E6E11" w:rsidRPr="00AC2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81"/>
    <w:rsid w:val="008E6E11"/>
    <w:rsid w:val="00A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81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AC2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81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AC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2012-11-20T23:58:00Z</dcterms:created>
  <dcterms:modified xsi:type="dcterms:W3CDTF">2012-11-20T23:58:00Z</dcterms:modified>
</cp:coreProperties>
</file>