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F8" w:rsidRPr="009F3E7D" w:rsidRDefault="005638F8" w:rsidP="005638F8">
      <w:pPr>
        <w:jc w:val="center"/>
        <w:rPr>
          <w:b/>
          <w:sz w:val="24"/>
          <w:szCs w:val="24"/>
          <w:lang w:val="es-CO"/>
        </w:rPr>
      </w:pPr>
      <w:r w:rsidRPr="009F3E7D">
        <w:rPr>
          <w:b/>
          <w:sz w:val="24"/>
          <w:szCs w:val="24"/>
          <w:lang w:val="es-CO"/>
        </w:rPr>
        <w:t>ANEXOS</w:t>
      </w:r>
    </w:p>
    <w:p w:rsidR="005638F8" w:rsidRPr="009F3E7D" w:rsidRDefault="005638F8" w:rsidP="00585C56">
      <w:pPr>
        <w:pStyle w:val="Sinespaciado"/>
        <w:jc w:val="center"/>
      </w:pPr>
      <w:r w:rsidRPr="009F3E7D">
        <w:rPr>
          <w:b/>
          <w:lang w:val="es-CO"/>
        </w:rPr>
        <w:t>Tabla 1.</w:t>
      </w:r>
      <w:r w:rsidRPr="009F3E7D">
        <w:rPr>
          <w:lang w:val="es-CO"/>
        </w:rPr>
        <w:t xml:space="preserve"> </w:t>
      </w:r>
      <w:r w:rsidRPr="009F3E7D">
        <w:t>Prevalencia de fiebre Q en humanos en diferentes países.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2"/>
        <w:gridCol w:w="1810"/>
        <w:gridCol w:w="1985"/>
      </w:tblGrid>
      <w:tr w:rsidR="005638F8" w:rsidRPr="009F3E7D" w:rsidTr="00585C56">
        <w:trPr>
          <w:jc w:val="center"/>
        </w:trPr>
        <w:tc>
          <w:tcPr>
            <w:tcW w:w="25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País</w:t>
            </w: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Prevalencia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Año, Referencia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Francia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36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1992</w:t>
            </w:r>
            <w:r w:rsidR="00585C56">
              <w:rPr>
                <w:sz w:val="24"/>
                <w:szCs w:val="24"/>
                <w:lang w:val="es-CO"/>
              </w:rPr>
              <w:t>, (16)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O"/>
              </w:rPr>
            </w:pPr>
            <w:r w:rsidRPr="009F3E7D">
              <w:rPr>
                <w:b/>
                <w:sz w:val="24"/>
                <w:szCs w:val="24"/>
                <w:lang w:val="es-CO"/>
              </w:rPr>
              <w:t>Alemania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  <w:lang w:val="es-CO"/>
              </w:rPr>
              <w:t>2003</w:t>
            </w:r>
            <w:r w:rsidR="00585C56">
              <w:rPr>
                <w:sz w:val="24"/>
                <w:szCs w:val="24"/>
                <w:lang w:val="es-CO"/>
              </w:rPr>
              <w:t>, (17)</w:t>
            </w:r>
          </w:p>
        </w:tc>
      </w:tr>
      <w:tr w:rsidR="005638F8" w:rsidRPr="009F3E7D" w:rsidTr="00585C56">
        <w:trPr>
          <w:trHeight w:val="368"/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O"/>
              </w:rPr>
            </w:pPr>
            <w:r w:rsidRPr="009F3E7D">
              <w:rPr>
                <w:b/>
                <w:sz w:val="24"/>
                <w:szCs w:val="24"/>
                <w:lang w:val="es-CO"/>
              </w:rPr>
              <w:t>Reino Unido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10-27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 xml:space="preserve">1995, </w:t>
            </w:r>
            <w:r w:rsidR="00585C56">
              <w:rPr>
                <w:sz w:val="24"/>
                <w:szCs w:val="24"/>
              </w:rPr>
              <w:t>(10)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Países Bajos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30-50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 xml:space="preserve">2009, </w:t>
            </w:r>
            <w:r w:rsidR="00585C56">
              <w:rPr>
                <w:sz w:val="24"/>
                <w:szCs w:val="24"/>
              </w:rPr>
              <w:t>(19)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O"/>
              </w:rPr>
            </w:pPr>
            <w:r w:rsidRPr="009F3E7D">
              <w:rPr>
                <w:b/>
                <w:sz w:val="24"/>
                <w:szCs w:val="24"/>
                <w:lang w:val="es-CO"/>
              </w:rPr>
              <w:t>Estados Unidos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0,8 – 7,8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2002,</w:t>
            </w:r>
            <w:r w:rsidR="00585C56">
              <w:rPr>
                <w:sz w:val="24"/>
                <w:szCs w:val="24"/>
                <w:lang w:val="es-CO"/>
              </w:rPr>
              <w:t xml:space="preserve"> (12)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O"/>
              </w:rPr>
            </w:pPr>
            <w:r w:rsidRPr="009F3E7D">
              <w:rPr>
                <w:b/>
                <w:sz w:val="24"/>
                <w:szCs w:val="24"/>
                <w:lang w:val="es-CO"/>
              </w:rPr>
              <w:t>Uruguay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1987</w:t>
            </w:r>
            <w:r w:rsidR="00585C56">
              <w:rPr>
                <w:sz w:val="24"/>
                <w:szCs w:val="24"/>
                <w:lang w:val="es-CO"/>
              </w:rPr>
              <w:t>, (21)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O"/>
              </w:rPr>
            </w:pPr>
            <w:r w:rsidRPr="009F3E7D">
              <w:rPr>
                <w:b/>
                <w:sz w:val="24"/>
                <w:szCs w:val="24"/>
                <w:lang w:val="es-CO"/>
              </w:rPr>
              <w:t>Guyana Francesa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1998,</w:t>
            </w:r>
            <w:r w:rsidR="00585C56">
              <w:rPr>
                <w:sz w:val="24"/>
                <w:szCs w:val="24"/>
                <w:lang w:val="es-CO"/>
              </w:rPr>
              <w:t xml:space="preserve"> (74)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O"/>
              </w:rPr>
            </w:pPr>
            <w:r w:rsidRPr="009F3E7D">
              <w:rPr>
                <w:b/>
                <w:sz w:val="24"/>
                <w:szCs w:val="24"/>
                <w:lang w:val="es-CO"/>
              </w:rPr>
              <w:t>Brasil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2005,</w:t>
            </w:r>
            <w:r w:rsidR="00585C56">
              <w:rPr>
                <w:sz w:val="24"/>
                <w:szCs w:val="24"/>
                <w:lang w:val="es-CO"/>
              </w:rPr>
              <w:t xml:space="preserve"> (76)</w:t>
            </w:r>
          </w:p>
        </w:tc>
      </w:tr>
      <w:tr w:rsidR="005638F8" w:rsidRPr="009F3E7D" w:rsidTr="00585C56">
        <w:trPr>
          <w:jc w:val="center"/>
        </w:trPr>
        <w:tc>
          <w:tcPr>
            <w:tcW w:w="25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O"/>
              </w:rPr>
            </w:pPr>
            <w:r w:rsidRPr="009F3E7D">
              <w:rPr>
                <w:b/>
                <w:sz w:val="24"/>
                <w:szCs w:val="24"/>
                <w:lang w:val="es-CO"/>
              </w:rPr>
              <w:t>Colombia</w:t>
            </w:r>
          </w:p>
        </w:tc>
        <w:tc>
          <w:tcPr>
            <w:tcW w:w="1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831B43">
            <w:pPr>
              <w:spacing w:after="0" w:line="240" w:lineRule="auto"/>
              <w:jc w:val="center"/>
              <w:rPr>
                <w:sz w:val="24"/>
                <w:szCs w:val="24"/>
                <w:lang w:val="es-CO"/>
              </w:rPr>
            </w:pPr>
            <w:r w:rsidRPr="009F3E7D">
              <w:rPr>
                <w:sz w:val="24"/>
                <w:szCs w:val="24"/>
                <w:lang w:val="es-CO"/>
              </w:rPr>
              <w:t>2006,</w:t>
            </w:r>
            <w:r w:rsidR="00585C56">
              <w:rPr>
                <w:sz w:val="24"/>
                <w:szCs w:val="24"/>
                <w:lang w:val="es-CO"/>
              </w:rPr>
              <w:t xml:space="preserve"> (23)</w:t>
            </w:r>
          </w:p>
        </w:tc>
      </w:tr>
    </w:tbl>
    <w:p w:rsidR="005638F8" w:rsidRPr="009F3E7D" w:rsidRDefault="005638F8" w:rsidP="005638F8">
      <w:pPr>
        <w:rPr>
          <w:sz w:val="24"/>
          <w:szCs w:val="24"/>
        </w:rPr>
      </w:pPr>
    </w:p>
    <w:p w:rsidR="005638F8" w:rsidRPr="009F3E7D" w:rsidRDefault="005638F8" w:rsidP="005638F8">
      <w:pPr>
        <w:rPr>
          <w:sz w:val="24"/>
          <w:szCs w:val="24"/>
        </w:rPr>
      </w:pPr>
    </w:p>
    <w:p w:rsidR="005638F8" w:rsidRPr="009F3E7D" w:rsidRDefault="005638F8" w:rsidP="005638F8">
      <w:pPr>
        <w:rPr>
          <w:sz w:val="24"/>
          <w:szCs w:val="24"/>
          <w:lang w:val="es-CO"/>
        </w:rPr>
      </w:pPr>
    </w:p>
    <w:p w:rsidR="005638F8" w:rsidRPr="009F3E7D" w:rsidRDefault="005638F8" w:rsidP="005638F8">
      <w:pPr>
        <w:rPr>
          <w:sz w:val="24"/>
          <w:szCs w:val="24"/>
          <w:lang w:val="es-CO"/>
        </w:rPr>
      </w:pPr>
    </w:p>
    <w:p w:rsidR="005638F8" w:rsidRPr="009F3E7D" w:rsidRDefault="005638F8" w:rsidP="005638F8">
      <w:pPr>
        <w:rPr>
          <w:sz w:val="24"/>
          <w:szCs w:val="24"/>
          <w:lang w:val="es-CO"/>
        </w:rPr>
      </w:pPr>
    </w:p>
    <w:p w:rsidR="005638F8" w:rsidRPr="009F3E7D" w:rsidRDefault="005638F8" w:rsidP="005638F8">
      <w:pPr>
        <w:rPr>
          <w:sz w:val="24"/>
          <w:szCs w:val="24"/>
          <w:lang w:val="es-CO"/>
        </w:rPr>
      </w:pPr>
    </w:p>
    <w:p w:rsidR="005638F8" w:rsidRPr="009F3E7D" w:rsidRDefault="005638F8" w:rsidP="005638F8">
      <w:pPr>
        <w:rPr>
          <w:sz w:val="24"/>
          <w:szCs w:val="24"/>
          <w:lang w:val="es-CO"/>
        </w:rPr>
      </w:pPr>
    </w:p>
    <w:p w:rsidR="005638F8" w:rsidRPr="009F3E7D" w:rsidRDefault="005638F8" w:rsidP="005638F8">
      <w:pPr>
        <w:rPr>
          <w:sz w:val="24"/>
          <w:szCs w:val="24"/>
          <w:lang w:val="es-CO"/>
        </w:rPr>
      </w:pPr>
    </w:p>
    <w:p w:rsidR="005638F8" w:rsidRPr="009F3E7D" w:rsidRDefault="005638F8" w:rsidP="005638F8">
      <w:pPr>
        <w:rPr>
          <w:sz w:val="24"/>
          <w:szCs w:val="24"/>
          <w:lang w:val="es-CO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638F8">
      <w:pPr>
        <w:rPr>
          <w:b/>
          <w:sz w:val="24"/>
          <w:szCs w:val="24"/>
        </w:rPr>
      </w:pPr>
    </w:p>
    <w:p w:rsidR="005638F8" w:rsidRDefault="005638F8" w:rsidP="005638F8">
      <w:pPr>
        <w:rPr>
          <w:b/>
          <w:sz w:val="24"/>
          <w:szCs w:val="24"/>
        </w:rPr>
      </w:pPr>
    </w:p>
    <w:p w:rsidR="005638F8" w:rsidRDefault="005638F8" w:rsidP="005638F8">
      <w:pPr>
        <w:rPr>
          <w:b/>
          <w:sz w:val="24"/>
          <w:szCs w:val="24"/>
        </w:rPr>
      </w:pPr>
    </w:p>
    <w:p w:rsidR="005638F8" w:rsidRDefault="005638F8" w:rsidP="005638F8">
      <w:pPr>
        <w:rPr>
          <w:b/>
          <w:sz w:val="24"/>
          <w:szCs w:val="24"/>
        </w:rPr>
      </w:pPr>
    </w:p>
    <w:p w:rsidR="005638F8" w:rsidRPr="009F3E7D" w:rsidRDefault="005638F8" w:rsidP="00585C56">
      <w:pPr>
        <w:rPr>
          <w:b/>
          <w:sz w:val="24"/>
          <w:szCs w:val="24"/>
        </w:rPr>
      </w:pPr>
      <w:r w:rsidRPr="009F3E7D">
        <w:rPr>
          <w:b/>
          <w:sz w:val="24"/>
          <w:szCs w:val="24"/>
        </w:rPr>
        <w:lastRenderedPageBreak/>
        <w:t xml:space="preserve">Tabla 2. </w:t>
      </w:r>
      <w:r w:rsidRPr="009F3E7D">
        <w:rPr>
          <w:sz w:val="24"/>
          <w:szCs w:val="24"/>
        </w:rPr>
        <w:t>Técnicas de diagnóstico serológico de fiebre Q.</w:t>
      </w: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1602"/>
        <w:gridCol w:w="831"/>
        <w:gridCol w:w="776"/>
        <w:gridCol w:w="1095"/>
        <w:gridCol w:w="2943"/>
      </w:tblGrid>
      <w:tr w:rsidR="005638F8" w:rsidRPr="009F3E7D" w:rsidTr="00B33DDD">
        <w:tc>
          <w:tcPr>
            <w:tcW w:w="139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Prueba</w:t>
            </w:r>
          </w:p>
        </w:tc>
        <w:tc>
          <w:tcPr>
            <w:tcW w:w="160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tabs>
                <w:tab w:val="left" w:pos="1076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Sensibilidad-Especificidad%</w:t>
            </w:r>
          </w:p>
        </w:tc>
        <w:tc>
          <w:tcPr>
            <w:tcW w:w="270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Título de anticuerpos</w:t>
            </w:r>
          </w:p>
        </w:tc>
        <w:tc>
          <w:tcPr>
            <w:tcW w:w="294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Interpretación</w:t>
            </w:r>
          </w:p>
        </w:tc>
      </w:tr>
      <w:tr w:rsidR="005638F8" w:rsidRPr="009F3E7D" w:rsidTr="00B33DDD">
        <w:tc>
          <w:tcPr>
            <w:tcW w:w="139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Fases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IgM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IgG</w:t>
            </w:r>
          </w:p>
        </w:tc>
        <w:tc>
          <w:tcPr>
            <w:tcW w:w="29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38F8" w:rsidRPr="009F3E7D" w:rsidTr="00B33DDD">
        <w:tc>
          <w:tcPr>
            <w:tcW w:w="139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9F3E7D">
              <w:rPr>
                <w:b/>
                <w:sz w:val="24"/>
                <w:szCs w:val="24"/>
              </w:rPr>
              <w:t>IFI</w:t>
            </w:r>
            <w:r w:rsidRPr="009F3E7D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100-56</w:t>
            </w:r>
          </w:p>
        </w:tc>
        <w:tc>
          <w:tcPr>
            <w:tcW w:w="8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II</w:t>
            </w:r>
          </w:p>
        </w:tc>
        <w:tc>
          <w:tcPr>
            <w:tcW w:w="7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≥50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-</w:t>
            </w: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Caso probable agudo. Se requiere confirmación con IgG 2-3 semanas después del inicio de síntomas.</w:t>
            </w:r>
          </w:p>
        </w:tc>
      </w:tr>
      <w:tr w:rsidR="005638F8" w:rsidRPr="009F3E7D" w:rsidTr="00B33DDD"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97-100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II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≥ 256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Caso posible agudo. Se requiere estabilidad o incremento del título de anticuerpos 2-3 semanas después del inicio de síntomas.</w:t>
            </w:r>
          </w:p>
        </w:tc>
      </w:tr>
      <w:tr w:rsidR="005638F8" w:rsidRPr="009F3E7D" w:rsidTr="00B33DDD"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94-75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≥1:800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Caso probable crónico.</w:t>
            </w:r>
          </w:p>
        </w:tc>
      </w:tr>
      <w:tr w:rsidR="005638F8" w:rsidRPr="003407EA" w:rsidTr="00B33DDD"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≥1:1,024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Caso crónico</w:t>
            </w:r>
          </w:p>
        </w:tc>
      </w:tr>
      <w:tr w:rsidR="005638F8" w:rsidRPr="003407EA" w:rsidTr="00B33DDD">
        <w:tc>
          <w:tcPr>
            <w:tcW w:w="1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3407EA">
              <w:rPr>
                <w:sz w:val="24"/>
                <w:szCs w:val="24"/>
              </w:rPr>
              <w:t>ELISA</w:t>
            </w:r>
            <w:r w:rsidRPr="003407E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84-98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II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&lt;1.0 *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Negativo</w:t>
            </w:r>
          </w:p>
        </w:tc>
      </w:tr>
      <w:tr w:rsidR="005638F8" w:rsidRPr="003407EA" w:rsidTr="00B33DDD"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&gt;1.0 *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3407EA" w:rsidRDefault="005638F8" w:rsidP="00563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EA">
              <w:rPr>
                <w:sz w:val="24"/>
                <w:szCs w:val="24"/>
              </w:rPr>
              <w:t>Positivo</w:t>
            </w:r>
          </w:p>
        </w:tc>
      </w:tr>
    </w:tbl>
    <w:p w:rsidR="005638F8" w:rsidRPr="003407EA" w:rsidRDefault="005638F8" w:rsidP="005638F8">
      <w:pPr>
        <w:jc w:val="center"/>
        <w:rPr>
          <w:sz w:val="24"/>
          <w:szCs w:val="24"/>
        </w:rPr>
      </w:pPr>
      <w:r w:rsidRPr="003407EA">
        <w:rPr>
          <w:sz w:val="24"/>
          <w:szCs w:val="24"/>
          <w:vertAlign w:val="superscript"/>
        </w:rPr>
        <w:t xml:space="preserve">1 </w:t>
      </w:r>
      <w:r w:rsidRPr="003407EA">
        <w:rPr>
          <w:sz w:val="24"/>
          <w:szCs w:val="24"/>
        </w:rPr>
        <w:t xml:space="preserve">Kit IFI </w:t>
      </w:r>
      <w:proofErr w:type="spellStart"/>
      <w:r w:rsidRPr="003407EA">
        <w:rPr>
          <w:sz w:val="24"/>
          <w:szCs w:val="24"/>
        </w:rPr>
        <w:t>Vircell</w:t>
      </w:r>
      <w:proofErr w:type="spellEnd"/>
      <w:r w:rsidRPr="003407EA">
        <w:rPr>
          <w:sz w:val="24"/>
          <w:szCs w:val="24"/>
        </w:rPr>
        <w:t xml:space="preserve"> (España). </w:t>
      </w:r>
      <w:r w:rsidRPr="003407EA">
        <w:rPr>
          <w:sz w:val="24"/>
          <w:szCs w:val="24"/>
          <w:vertAlign w:val="superscript"/>
        </w:rPr>
        <w:t xml:space="preserve">2 </w:t>
      </w:r>
      <w:r w:rsidRPr="003407EA">
        <w:rPr>
          <w:sz w:val="24"/>
          <w:szCs w:val="24"/>
        </w:rPr>
        <w:t xml:space="preserve">Kit ELISA </w:t>
      </w:r>
      <w:proofErr w:type="spellStart"/>
      <w:r w:rsidRPr="003407EA">
        <w:rPr>
          <w:sz w:val="24"/>
          <w:szCs w:val="24"/>
        </w:rPr>
        <w:t>PanBio</w:t>
      </w:r>
      <w:proofErr w:type="spellEnd"/>
      <w:r w:rsidRPr="003407EA">
        <w:rPr>
          <w:sz w:val="24"/>
          <w:szCs w:val="24"/>
        </w:rPr>
        <w:t>. * Puntos de Corte (105).</w:t>
      </w:r>
    </w:p>
    <w:p w:rsidR="005638F8" w:rsidRPr="003407EA" w:rsidRDefault="005638F8" w:rsidP="005638F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5638F8" w:rsidRPr="003407EA" w:rsidRDefault="005638F8" w:rsidP="005638F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638F8" w:rsidRPr="003407EA" w:rsidRDefault="005638F8" w:rsidP="005638F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638F8" w:rsidRPr="003407EA" w:rsidRDefault="005638F8" w:rsidP="005638F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Default="005638F8" w:rsidP="005638F8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5638F8" w:rsidRPr="009F3E7D" w:rsidRDefault="005638F8" w:rsidP="005638F8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F3E7D">
        <w:rPr>
          <w:b/>
          <w:sz w:val="24"/>
          <w:szCs w:val="24"/>
        </w:rPr>
        <w:lastRenderedPageBreak/>
        <w:t>Tabla Nº 3</w:t>
      </w:r>
      <w:r w:rsidRPr="009F3E7D">
        <w:rPr>
          <w:sz w:val="24"/>
          <w:szCs w:val="24"/>
        </w:rPr>
        <w:t xml:space="preserve">. Técnicas de diagnóstico directo de </w:t>
      </w:r>
      <w:r w:rsidRPr="009F3E7D">
        <w:rPr>
          <w:i/>
          <w:sz w:val="24"/>
          <w:szCs w:val="24"/>
        </w:rPr>
        <w:t>Coxiella burnetii.</w:t>
      </w:r>
    </w:p>
    <w:tbl>
      <w:tblPr>
        <w:tblW w:w="88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3"/>
        <w:gridCol w:w="2520"/>
        <w:gridCol w:w="3883"/>
        <w:gridCol w:w="919"/>
      </w:tblGrid>
      <w:tr w:rsidR="005638F8" w:rsidRPr="009F3E7D" w:rsidTr="005638F8">
        <w:trPr>
          <w:jc w:val="center"/>
        </w:trPr>
        <w:tc>
          <w:tcPr>
            <w:tcW w:w="40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Tipo de técnica</w:t>
            </w:r>
          </w:p>
        </w:tc>
        <w:tc>
          <w:tcPr>
            <w:tcW w:w="38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Características</w:t>
            </w:r>
          </w:p>
        </w:tc>
        <w:tc>
          <w:tcPr>
            <w:tcW w:w="9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Ref.</w:t>
            </w:r>
          </w:p>
        </w:tc>
      </w:tr>
      <w:tr w:rsidR="005638F8" w:rsidRPr="009F3E7D" w:rsidTr="005638F8">
        <w:trPr>
          <w:trHeight w:val="670"/>
          <w:jc w:val="center"/>
        </w:trPr>
        <w:tc>
          <w:tcPr>
            <w:tcW w:w="14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Microscopía directa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Tinción de Giménez o Giemsa</w:t>
            </w:r>
          </w:p>
        </w:tc>
        <w:tc>
          <w:tcPr>
            <w:tcW w:w="388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Baja sensibilidad, subjetiva, examinación patológica en casos crónicos, nivel de seguridad tipo III.</w:t>
            </w:r>
          </w:p>
        </w:tc>
        <w:tc>
          <w:tcPr>
            <w:tcW w:w="91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(59,</w:t>
            </w:r>
            <w:r w:rsidRPr="009F3E7D">
              <w:rPr>
                <w:b/>
                <w:sz w:val="24"/>
                <w:szCs w:val="24"/>
              </w:rPr>
              <w:t xml:space="preserve"> </w:t>
            </w:r>
            <w:r w:rsidRPr="009F3E7D">
              <w:rPr>
                <w:sz w:val="24"/>
                <w:szCs w:val="24"/>
              </w:rPr>
              <w:t>114)</w:t>
            </w:r>
          </w:p>
        </w:tc>
      </w:tr>
      <w:tr w:rsidR="005638F8" w:rsidRPr="009F3E7D" w:rsidTr="005638F8">
        <w:trPr>
          <w:jc w:val="center"/>
        </w:trPr>
        <w:tc>
          <w:tcPr>
            <w:tcW w:w="14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Inmunohistoquímica</w:t>
            </w:r>
          </w:p>
        </w:tc>
        <w:tc>
          <w:tcPr>
            <w:tcW w:w="3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38F8" w:rsidRPr="009F3E7D" w:rsidTr="005638F8">
        <w:trPr>
          <w:jc w:val="center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Cultivo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Cultivo celular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Baja sensibilidad, nivel de seguridad tipo III. Puede ser propagada en células Vero, saco vitelino de huevos, línea celular de fibroblastos, etc.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(102, 115)</w:t>
            </w:r>
          </w:p>
        </w:tc>
      </w:tr>
      <w:tr w:rsidR="005638F8" w:rsidRPr="009F3E7D" w:rsidTr="005638F8">
        <w:trPr>
          <w:jc w:val="center"/>
        </w:trPr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Detección molecular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PCR convencional y en PCR Tiempo Real</w:t>
            </w:r>
          </w:p>
        </w:tc>
        <w:tc>
          <w:tcPr>
            <w:tcW w:w="38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Útil en el diagnóstico de fiebre Q aguda. Principales genes diana:</w:t>
            </w:r>
          </w:p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Gen IS1111 (</w:t>
            </w:r>
            <w:r w:rsidRPr="009F3E7D">
              <w:rPr>
                <w:sz w:val="24"/>
                <w:szCs w:val="24"/>
              </w:rPr>
              <w:t>Codifica el elemento de inserción del gen transposasa),</w:t>
            </w:r>
          </w:p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>Gen</w:t>
            </w:r>
            <w:r w:rsidRPr="009F3E7D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3E7D">
              <w:rPr>
                <w:b/>
                <w:i/>
                <w:sz w:val="24"/>
                <w:szCs w:val="24"/>
              </w:rPr>
              <w:t>Icd</w:t>
            </w:r>
            <w:proofErr w:type="spellEnd"/>
            <w:r w:rsidRPr="009F3E7D">
              <w:rPr>
                <w:b/>
                <w:i/>
                <w:sz w:val="24"/>
                <w:szCs w:val="24"/>
              </w:rPr>
              <w:t xml:space="preserve"> (</w:t>
            </w:r>
            <w:r w:rsidRPr="009F3E7D">
              <w:rPr>
                <w:sz w:val="24"/>
                <w:szCs w:val="24"/>
              </w:rPr>
              <w:t>Codifica la enzima Isocitrato deshidrogenasa),</w:t>
            </w:r>
          </w:p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 xml:space="preserve">Gen </w:t>
            </w:r>
            <w:r w:rsidRPr="009F3E7D">
              <w:rPr>
                <w:b/>
                <w:i/>
                <w:sz w:val="24"/>
                <w:szCs w:val="24"/>
              </w:rPr>
              <w:t>Com1</w:t>
            </w:r>
            <w:r w:rsidRPr="009F3E7D">
              <w:rPr>
                <w:sz w:val="24"/>
                <w:szCs w:val="24"/>
              </w:rPr>
              <w:t xml:space="preserve"> (Codifica la proteína de membrana externa),</w:t>
            </w:r>
          </w:p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b/>
                <w:sz w:val="24"/>
                <w:szCs w:val="24"/>
              </w:rPr>
              <w:t xml:space="preserve">Gen </w:t>
            </w:r>
            <w:proofErr w:type="spellStart"/>
            <w:r w:rsidRPr="009F3E7D">
              <w:rPr>
                <w:b/>
                <w:i/>
                <w:sz w:val="24"/>
                <w:szCs w:val="24"/>
              </w:rPr>
              <w:t>htpAB</w:t>
            </w:r>
            <w:proofErr w:type="spellEnd"/>
            <w:r w:rsidRPr="009F3E7D">
              <w:rPr>
                <w:b/>
                <w:i/>
                <w:sz w:val="24"/>
                <w:szCs w:val="24"/>
              </w:rPr>
              <w:t xml:space="preserve"> </w:t>
            </w:r>
            <w:r w:rsidRPr="009F3E7D">
              <w:rPr>
                <w:sz w:val="24"/>
                <w:szCs w:val="24"/>
              </w:rPr>
              <w:t>(Codifica la enzima superóxido dismutasa).</w:t>
            </w: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38F8" w:rsidRPr="009F3E7D" w:rsidRDefault="005638F8" w:rsidP="0056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7D">
              <w:rPr>
                <w:sz w:val="24"/>
                <w:szCs w:val="24"/>
              </w:rPr>
              <w:t>(106, 120-123)</w:t>
            </w:r>
          </w:p>
        </w:tc>
      </w:tr>
    </w:tbl>
    <w:p w:rsidR="005638F8" w:rsidRPr="009F3E7D" w:rsidRDefault="005638F8" w:rsidP="005638F8">
      <w:pPr>
        <w:tabs>
          <w:tab w:val="left" w:pos="1290"/>
        </w:tabs>
        <w:jc w:val="center"/>
        <w:rPr>
          <w:sz w:val="24"/>
          <w:szCs w:val="24"/>
        </w:rPr>
      </w:pPr>
    </w:p>
    <w:p w:rsidR="005638F8" w:rsidRPr="009F3E7D" w:rsidRDefault="005638F8" w:rsidP="005638F8">
      <w:pPr>
        <w:tabs>
          <w:tab w:val="left" w:pos="1290"/>
        </w:tabs>
        <w:rPr>
          <w:sz w:val="24"/>
          <w:szCs w:val="24"/>
        </w:rPr>
      </w:pPr>
    </w:p>
    <w:p w:rsidR="005638F8" w:rsidRPr="00760F33" w:rsidRDefault="00757776" w:rsidP="005638F8">
      <w:pPr>
        <w:tabs>
          <w:tab w:val="left" w:pos="1290"/>
        </w:tabs>
        <w:rPr>
          <w:sz w:val="24"/>
          <w:szCs w:val="24"/>
        </w:rPr>
      </w:pPr>
      <w:r w:rsidRPr="009F3E7D">
        <w:rPr>
          <w:sz w:val="24"/>
          <w:szCs w:val="24"/>
        </w:rPr>
        <w:fldChar w:fldCharType="begin"/>
      </w:r>
      <w:r w:rsidR="005638F8" w:rsidRPr="009F3E7D">
        <w:rPr>
          <w:sz w:val="24"/>
          <w:szCs w:val="24"/>
        </w:rPr>
        <w:instrText xml:space="preserve"> ADDIN </w:instrText>
      </w:r>
      <w:r w:rsidRPr="009F3E7D">
        <w:rPr>
          <w:sz w:val="24"/>
          <w:szCs w:val="24"/>
        </w:rPr>
        <w:fldChar w:fldCharType="end"/>
      </w:r>
      <w:r w:rsidRPr="009F3E7D">
        <w:rPr>
          <w:sz w:val="24"/>
          <w:szCs w:val="24"/>
        </w:rPr>
        <w:fldChar w:fldCharType="begin"/>
      </w:r>
      <w:r w:rsidR="005638F8" w:rsidRPr="009F3E7D">
        <w:rPr>
          <w:sz w:val="24"/>
          <w:szCs w:val="24"/>
        </w:rPr>
        <w:instrText xml:space="preserve"> ADDIN </w:instrText>
      </w:r>
      <w:r w:rsidRPr="009F3E7D">
        <w:rPr>
          <w:sz w:val="24"/>
          <w:szCs w:val="24"/>
        </w:rPr>
        <w:fldChar w:fldCharType="end"/>
      </w:r>
      <w:r w:rsidRPr="009F3E7D">
        <w:rPr>
          <w:sz w:val="24"/>
          <w:szCs w:val="24"/>
        </w:rPr>
        <w:fldChar w:fldCharType="begin"/>
      </w:r>
      <w:r w:rsidR="005638F8" w:rsidRPr="009F3E7D">
        <w:rPr>
          <w:sz w:val="24"/>
          <w:szCs w:val="24"/>
        </w:rPr>
        <w:instrText xml:space="preserve"> ADDIN </w:instrText>
      </w:r>
      <w:r w:rsidRPr="009F3E7D">
        <w:rPr>
          <w:sz w:val="24"/>
          <w:szCs w:val="24"/>
        </w:rPr>
        <w:fldChar w:fldCharType="end"/>
      </w:r>
    </w:p>
    <w:p w:rsidR="00EC3E8B" w:rsidRPr="00600B06" w:rsidRDefault="00EC3E8B" w:rsidP="007F1E23">
      <w:pPr>
        <w:rPr>
          <w:sz w:val="24"/>
          <w:szCs w:val="24"/>
        </w:rPr>
      </w:pPr>
    </w:p>
    <w:p w:rsidR="00EC3E8B" w:rsidRPr="00600B06" w:rsidRDefault="00EC3E8B" w:rsidP="007F1E23">
      <w:pPr>
        <w:rPr>
          <w:sz w:val="24"/>
          <w:szCs w:val="24"/>
        </w:rPr>
      </w:pPr>
    </w:p>
    <w:sectPr w:rsidR="00EC3E8B" w:rsidRPr="00600B06" w:rsidSect="002D390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07" w:rsidRDefault="00106507" w:rsidP="007F1E23">
      <w:pPr>
        <w:spacing w:after="0" w:line="240" w:lineRule="auto"/>
      </w:pPr>
      <w:r>
        <w:separator/>
      </w:r>
    </w:p>
  </w:endnote>
  <w:endnote w:type="continuationSeparator" w:id="0">
    <w:p w:rsidR="00106507" w:rsidRDefault="00106507" w:rsidP="007F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07" w:rsidRDefault="00106507" w:rsidP="007F1E23">
      <w:pPr>
        <w:spacing w:after="0" w:line="240" w:lineRule="auto"/>
      </w:pPr>
      <w:r>
        <w:separator/>
      </w:r>
    </w:p>
  </w:footnote>
  <w:footnote w:type="continuationSeparator" w:id="0">
    <w:p w:rsidR="00106507" w:rsidRDefault="00106507" w:rsidP="007F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23" w:rsidRDefault="007F1E23" w:rsidP="007F1E23">
    <w:pPr>
      <w:pStyle w:val="Encabezado"/>
      <w:jc w:val="right"/>
    </w:pPr>
    <w: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90C"/>
    <w:rsid w:val="00023776"/>
    <w:rsid w:val="00106507"/>
    <w:rsid w:val="0011757A"/>
    <w:rsid w:val="001331C2"/>
    <w:rsid w:val="00143F41"/>
    <w:rsid w:val="001E1AF7"/>
    <w:rsid w:val="00201600"/>
    <w:rsid w:val="00222BA4"/>
    <w:rsid w:val="0023220B"/>
    <w:rsid w:val="002D390C"/>
    <w:rsid w:val="003407EA"/>
    <w:rsid w:val="003465F9"/>
    <w:rsid w:val="003552C2"/>
    <w:rsid w:val="00365FFF"/>
    <w:rsid w:val="003A26B2"/>
    <w:rsid w:val="003D3F80"/>
    <w:rsid w:val="004E0684"/>
    <w:rsid w:val="00524A4E"/>
    <w:rsid w:val="00560B32"/>
    <w:rsid w:val="005638F8"/>
    <w:rsid w:val="00585C56"/>
    <w:rsid w:val="00593948"/>
    <w:rsid w:val="005C24C3"/>
    <w:rsid w:val="005D2FA4"/>
    <w:rsid w:val="00600B06"/>
    <w:rsid w:val="006156F3"/>
    <w:rsid w:val="006903D6"/>
    <w:rsid w:val="006E25EB"/>
    <w:rsid w:val="00735A9C"/>
    <w:rsid w:val="00757776"/>
    <w:rsid w:val="00771BB6"/>
    <w:rsid w:val="00781C01"/>
    <w:rsid w:val="00794C49"/>
    <w:rsid w:val="007F1E23"/>
    <w:rsid w:val="007F5E08"/>
    <w:rsid w:val="00831B43"/>
    <w:rsid w:val="00857FD0"/>
    <w:rsid w:val="008F2DFC"/>
    <w:rsid w:val="00932341"/>
    <w:rsid w:val="009413B4"/>
    <w:rsid w:val="00955F9F"/>
    <w:rsid w:val="009E6A7B"/>
    <w:rsid w:val="00A3222B"/>
    <w:rsid w:val="00A6380B"/>
    <w:rsid w:val="00A90500"/>
    <w:rsid w:val="00A9092A"/>
    <w:rsid w:val="00AC2E63"/>
    <w:rsid w:val="00C561CA"/>
    <w:rsid w:val="00C74CA0"/>
    <w:rsid w:val="00CC23AE"/>
    <w:rsid w:val="00CF5687"/>
    <w:rsid w:val="00D90486"/>
    <w:rsid w:val="00D969B4"/>
    <w:rsid w:val="00DC2317"/>
    <w:rsid w:val="00E25331"/>
    <w:rsid w:val="00E26658"/>
    <w:rsid w:val="00EC3E8B"/>
    <w:rsid w:val="00EF133A"/>
    <w:rsid w:val="00F77B18"/>
    <w:rsid w:val="00F81BA4"/>
    <w:rsid w:val="00FF64F7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23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1B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B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F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E2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7F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E23"/>
    <w:rPr>
      <w:rFonts w:ascii="Times New Roman" w:eastAsia="Times New Roman" w:hAnsi="Times New Roman" w:cs="Times New Roman"/>
    </w:rPr>
  </w:style>
  <w:style w:type="paragraph" w:styleId="Sinespaciado">
    <w:name w:val="No Spacing"/>
    <w:uiPriority w:val="1"/>
    <w:qFormat/>
    <w:rsid w:val="007F1E2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Contrerass</dc:creator>
  <cp:lastModifiedBy>Veronica Contrerass</cp:lastModifiedBy>
  <cp:revision>44</cp:revision>
  <dcterms:created xsi:type="dcterms:W3CDTF">2013-02-11T16:06:00Z</dcterms:created>
  <dcterms:modified xsi:type="dcterms:W3CDTF">2013-03-01T05:29:00Z</dcterms:modified>
</cp:coreProperties>
</file>